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15 vom 31. August 2022</w:t>
      </w:r>
    </w:p>
    <w:p>
      <w:r>
        <w:t>VS Kantonsgericht, 2022-08-31, DE</w:t>
      </w:r>
    </w:p>
    <w:p>
      <w:r>
        <w:rPr>
          <w:b/>
        </w:rPr>
        <w:t xml:space="preserve">Quelle: </w:t>
      </w:r>
      <w:r>
        <w:t>https://mcp.opencaselaw.ch/entscheid/vs_gerichte_S2 22 15</w:t>
      </w:r>
    </w:p>
    <w:p>
      <w:r>
        <w:t>FR: VS_GERICHTE S2 22 15 du 31 août 2022</w:t>
      </w:r>
    </w:p>
    <w:p>
      <w:r>
        <w:t>IT: VS_GERICHTE S2 22 15 del 31 agosto 2022</w:t>
      </w:r>
    </w:p>
    <w:p>
      <w:pPr>
        <w:pStyle w:val="Heading2"/>
      </w:pPr>
      <w:r>
        <w:t>Regeste</w:t>
      </w:r>
    </w:p>
    <w:p>
      <w:r>
        <w:t>S2 22 15 URTEIL VOM 31. AUGUST 2022 Kantonsgericht Wallis Sozialversicherungsrechtliche Abteilung Besetzung: Dr. Thierry Schnyder, Präsident; Candido Prada und Thomas Brunner, Kantonsrichter; Petra Stoffel, Gerichtsschreiberin in Sachen X _________, Beschwerdeführerin gegen Y _________ AG, Beschwerdegegnerin, vertreten durch Rechtsanwalt Martin Bürkle, 8024 Zürich (COVID-19-Erkrankung / KZH) Beschwerde gegen den Entscheid vom 3. Januar 2022</w:t>
      </w:r>
    </w:p>
    <w:p>
      <w:pPr>
        <w:pStyle w:val="Heading2"/>
      </w:pPr>
      <w:r>
        <w:t>Erwägungen</w:t>
      </w:r>
    </w:p>
    <w:p>
      <w:r>
        <w:rPr>
          <w:b/>
        </w:rPr>
        <w:t>E. 1</w:t>
      </w:r>
    </w:p>
    <w:p>
      <w:r>
        <w:t>Die Beschwerdeführerin hat ihren Wohnsitz im Wallis, weshalb die Sozialversiche- rungsrechtliche Abteilung des Kantonsgerichts gestützt auf Art. 7 Abs. 2 des Gesetzes über die Rechtspflege vom 11. Februar 2009 (RPflG), Art. 58 Abs. 1 des Bundesgeset- zes vom 6. Oktober 2000 über den Allgemeinen Teil des Sozialversicherungsrechts (ATSG) i.V.m. Art. 1 Abs. 2 des Verfahrensreglements vom 2. Oktober 2001 (RVG) und Art. 81a des Gesetzes über das Verwaltungsverfahren und die Verwaltungsrechtspflege vom 6. Oktober 1976 (VVRG) als kantonales Versicherungsgericht für die Behandlung von Beschwerden auf dem Gebiet des Sozialversicherungsrechts zuständig ist (BGE 127 V 176 E. 2). Die Beschwerdeführerin ist durch den Einspracheentscheid be- rührt und hat ein schutzwürdiges Interesse an dessen Aufhebung, weshalb auf ihre form- und fristgerecht eingereichte Beschwerde einzutreten ist (Art. 59, Art. 60 i.V.m. Art. 38 ATSG).</w:t>
      </w:r>
    </w:p>
    <w:p>
      <w:r>
        <w:t>- 4 -</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ist, ob die vorinstanzlich bestätigte Einstellung der Leistungen durch die Be- schwerdegegnerin per 26. März 2021 bundesrechtskonform ist.</w:t>
      </w:r>
    </w:p>
    <w:p>
      <w:r>
        <w:rPr>
          <w:b/>
        </w:rPr>
        <w:t>E. 3.1</w:t>
      </w:r>
    </w:p>
    <w:p>
      <w:r>
        <w:t>Gemäss Art. 6 des Bundesgesetzes über die Unfallversicherung vom 20. März 1981 (UVG) werden – soweit das Gesetz nichts anderes bestimmt – die Versicherungsleistun- gen bei Berufsunfällen, Nichtberufsunfällen und Berufskrankheiten gewährt (Abs. 1). Krankheiten geltend dann als Berufskrankheiten, sofern sie bei der beruflichen Tätigkeit ausschliesslich oder vorwiegend durch schädigende Stoffe oder bestimmte Arbeiten ver- ursacht werden (Art. 9 Abs. 1 UVG). Ausschliessliche oder vorwiegende Verursachung bedeutet, dass die Krankheit einen Verursachungsanteil von über 50% durch die berufliche Tätigkeit aufweisen muss (Bundesgerichtsurteil 8C_758/2018 vom 7. Januar 2019 E. 3.1). Die schädigenden Stoffe und Arbeiten sowie die arbeitsbedingten Erkrankungen sind in der Verordnung über die Unfallversicherung (UVV) auf einer Liste als sog. Listenkrankheiten veröffentlicht (UVV Anhang 1). Infektionskrankheiten (wie Coronavirus/COVID-19) gelten gemäss Anhang 1 Ziffer 2 lit. b UVV als arbeitsbe- dingte Erkrankungen i.S.v. Art. 9 Abs. 1 UVG (UVG Ad-Hoc-Kommission Schaden UVG, Empfehlungen, Berufskrankheiten-Listenerkrankungen, www.koordination.ch). Die vorwiegende Verursachung (&gt; 50 %) entspricht einer zweimal häufigeren Wahr- scheinlichkeit von COVID-19 betroffen zu sein als die übrige Bevölkerung. Dies betrifft Personen, die in Spitälern oder Laboratorien einem spezifischen Ansteckungsrisiko durch Pflege infizierter Patienten oder Arbeiten in der COVID-19-Intensivstation ausge- setzt sind. Laut den Empfehlungen der Ad-hoc-Kommission Schaden UVG soll das al- leinige Arbeiten in einem Spital ohne bewussten Kontakt mit infizierten Patienten nicht genügen für eine vorwiegende Verursachung sein (vgl. UVG Ad-Hoc-Kommission Scha- den UVG, rev. Empfehlung 1/2003 zu Erkrankungen im Sinne von Anhang 1 Ziff. 2 UVV vom 23. Dezember 2020, www.koordination.ch; A. Traub, BSK UVG, Art. 9; Jahrbuch</w:t>
      </w:r>
    </w:p>
    <w:p>
      <w:r>
        <w:t>- 5 - zum Sozialversicherungsrecht 2022, N. Lang, Long Covid, S. 122 ff.). Eine an Covid erkrankte Person, die in einem Spital arbeitet, muss mithin nachweisen können, dass die Erkrankung mit mehr als 50% bei der Arbeit erfolgte. Dieser Beweis dürfte Personen, die nachgewiesenermassen am Coronavirus erkrankte Patienten pflegten, leichter fal- len. In diesen Fällen ist die vom Bundesgericht geforderte Exposition einer gewissen Dauer ohne weiteres erfüllt (N. Lang, a.a.O, S. 123 mit Hinweisen; Ph. Egli, Long Covid, iusNet Arbeitsrecht und Sozialversicherungsrecht, III).</w:t>
      </w:r>
    </w:p>
    <w:p>
      <w:r>
        <w:rPr>
          <w:b/>
        </w:rPr>
        <w:t>E. 3.2.1</w:t>
      </w:r>
    </w:p>
    <w:p>
      <w:r>
        <w:t>Die Leistungspflicht eines Unfallversicherers gemäss UVG setzt voraus, dass zwi- schen dem Unfallereignis und dem eingetretenen Schaden (Krankheit, Invalidität, Tod) ein natürlicher Kausalzusammenhang besteht. Ursachen im Sinne des natürlichen Kau- 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 che Störung entfiele (BGE 142 V 435 E. 1; 134 V 109 E. 2.1; 129 V 177 E. 3.1 f.)). Ob zwischen einem schädigenden Ereignis und einer gesundheitlichen Störung ein na- türlicher Kausalzusammenhang besteht, ist eine Tatfrage, worüber die Verwaltung be- ziehungsweise im Beschwerdefall das Gericht im Rahmen der ihm obliegenden Beweis- würdigung nach dem im Sozialversicherungsrecht üblichen Beweisgrad der überwiegen- den Wahrscheinlichkeit zu befinden hat. Die blosse Möglichkeit eines Zusammenhangs genügt für die Begründung eines Leistungsanspruches nicht (BGE 129 V 177 E. 3.1, 119 V 335 E. 1, 118 V 286 E. 1b, je mit Hinweisen).</w:t>
      </w:r>
    </w:p>
    <w:p>
      <w:r>
        <w:rPr>
          <w:b/>
        </w:rPr>
        <w:t>E. 3.2.2</w:t>
      </w:r>
    </w:p>
    <w:p>
      <w:r>
        <w:t>Die Leistungspflicht des Unfallversicherers setzt im Weiteren voraus, dass zwi- schen dem Unfallereignis und dem eingetretenen Schaden ein adäquater Kausalzusam- menhang besteht. Nach der Rechtsprechung hat ein Ereignis dann als adäquate Ursa- che eines Erfolges zu gelten, wenn es nach dem gewöhnlichen Lauf der Dinge und nach der allgemeinen Lebenserfahrung an sich geeignet ist, einen Erfolg von der Art des ein- getretenen herbeizuführen, der Eintritt dieses Erfolges also durch das Ereignis allgemein als begünstigt erscheint (BGE 142 V 435 E. 1; 134 V 109 E. 2.1; 129 V 177 E. 3.1 f.).</w:t>
      </w:r>
    </w:p>
    <w:p>
      <w:r>
        <w:t>- 6 - Sind bei der Prüfung der Adäquanz die organisch nicht nachweisbaren Beschwerden Folgen einer Berufskrankheit, gilt die allgemeine Adäquanzformel (BGE 125 V 456 E. 3). Die Infektion mit dem Coronavirus müsste somit nach dem gewöhnlichen Lauf der Dinge und der allgemeinen Lebenserfahrung geeignet sein, die gesundheitlichen Beeinträchti- gungen hervorzurufen.</w:t>
      </w:r>
    </w:p>
    <w:p>
      <w:r>
        <w:rPr>
          <w:b/>
        </w:rPr>
        <w:t>E. 3.2.3</w:t>
      </w:r>
    </w:p>
    <w:p>
      <w:r>
        <w:t>Wird durch den Unfall ein krankhafter Vorzustand verschlimmert oder überhaupt erst manifest, fällt der natürliche Kausalzusammenhang dahin, wenn und sobald der Ge- sundheitsschaden nur noch und ausschliesslich auf unfallfremden Ursachen beruht. Dies trifft dann zu, wenn entweder der (krankhafte) Gesundheitszustand, wie er unmit- telbar vor dem Unfall bestanden hat (Status quo ante; BGE 146 V 51 E. 5.1), oder aber derjenige Zustand, wie er sich nach dem schicksalsmässigen Verlauf eines krankhaften Vorzustandes auch ohne Unfall früher oder später eingestellt hätte (Status quo sine), erreicht ist (BGE 147 V 161 E. 3.3). Trifft ein Unfall auf einen vorgeschädigten Körper und steht aus ärztlicher Sicht fest, dass weder der Status quo ante noch der Status quo sine je wieder erreicht werden können, so bezeichnet die Rechtsprechung dies als rich- tunggebende Verschlimmerung (SVR 2016 UV Nr. 18 S. 55, 8C_331/2015 E. 2.1.1). Dabei gilt es den Beweisgrad der überwiegenden Wahrscheinlichkeit zu beachten (vgl. BGE 147 V 161 E. 3.2 und E. 5.2.5). Ebenso wie der leistungsbegründende natürliche Kausalzusammenhang muss das Da- hinfallen jeder kausalen Bedeutung von unfallbedingten Ursachen eines Gesundheits- schadens mit dem im Sozialversicherungsrecht allgemein üblichen Beweisgrad der überwiegenden Wahrscheinlichkeit nachgewiesen sein. Die blosse Möglichkeit nunmehr gänzlich fehlender ursächlicher Auswirkungen des Unfalls genügt nicht. Da es sich hier- bei um eine anspruchsaufhebende Tatsache handelt, liegt die entsprechende Beweislast anders als bei der Frage, ob ein leistungsbegründender natürlicher Kausalzusammen- hang gegeben ist nicht beim Versicherten, sondern beim Unfallversicherer. Diese Be- weisgrundsätze gelten sowohl im Grundfall als auch bei Rückfällen und Spätfolgen und sind für sämtliche Leistungsarten massgebend (Bundesgerichtsurteil 8C_669/2019 vom 25. März 2020 E. 2.2 mit Hinweisen). Mit dem Erreichen des Status quo sine vel ante entfällt eine Teilursächlichkeit für die noch bestehenden Beschwerden. Solange jedoch dieser Zustand noch nicht wieder er- reicht ist, hat der Unfallversicherer gestützt auf Art. 36 Abs. 1 UVG Leistungen zu erbrin- gen (Bundesgerichtsurteil 8C_589/2017 vom 21. Februar 2018 E. 3.2.3 mit Hinweisen).</w:t>
      </w:r>
    </w:p>
    <w:p>
      <w:r>
        <w:t>- 7 -</w:t>
      </w:r>
    </w:p>
    <w:p>
      <w:r>
        <w:rPr>
          <w:b/>
        </w:rPr>
        <w:t>E. 3.3</w:t>
      </w:r>
    </w:p>
    <w:p>
      <w:r>
        <w:t>Nach der Rechtsprechung kommt den Berichten und Gutachten versicherungsinter- ner Ärztinnen und Ärzte Beweiswert zu, sofern sie als schlüssig erscheinen, nachvoll- ziehbar begründet sowie in sich widerspruchsfrei sind und keine Indizien gegen ihre Zu- verlässigkeit bestehen (Beweiswert im Allgemeinen BGE 134 V 231 E. 5.1; 125 V 351 E. 3a, von Berichten versicherungsinterner Ärzte BGE 145 V 97 E. 8.5; 142 V 58 E. 5.1; 139 V 225 E. 5.2; 135 V 465 E. 4.4 und behandelnder Ärzte BGE 135 V 465 E. 4.5 im Besonderen). Das Anstellungsverhältnis einer versicherungsinternen Fachperson zum Versicherungsträger alleine lässt nicht schon auf mangelnde Objektivität und Befangen- 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 lungen, so sind ergänzende Abklärungen vorzunehmen (BGE 142 V 58 E. 5.1, 139 V 225 E. 5.2, 135 V 465 E. 4.4 und E. 4.7).</w:t>
      </w:r>
    </w:p>
    <w:p>
      <w:r>
        <w:rPr>
          <w:b/>
        </w:rPr>
        <w:t>E. 3.4</w:t>
      </w:r>
    </w:p>
    <w:p>
      <w:r>
        <w:t>Schliesslich ist anzuführen, dass nach der Rechtsprechung zu den im Sinn von Art. 6 Abs. 1 UVG massgebenden Ursachen auch Umstände gehören, ohne deren Vor- handensein die gesundheitliche Beeinträchtigung nicht zur gleichen Zeit eingetreten wäre. Eine schadensauslösende traumatische Einwirkung wirkt also selbst dann leis- 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 men des Verhältnisses von Ursache und Wirkung eigenständige Bedeutung anzuneh- men. Einem Ereignis kommt demzufolge der Charakter einer anspruchsbegründenden Teilursache zu, wenn das aus der potentiellen pathogenen Gesamtursache resultie- rende Risiko zuvor nicht dermassen gegenwärtig war, dass der auslösende Faktor gleichsam beliebig und austauschbar erschiene. Dagegen entspricht die unfallbedingte Einwirkung - bei erstelltem Auslösezusammenhang - einer (anspruchshindernden) Ge- legenheits- oder Zufallsursache, wenn sie auf einen derart labilen, prekären Vorzustand trifft, dass jederzeit mit einem Eintritt der (organischen) Schädigung zu rechnen gewesen wäre, sei es aus eigener Dynamik der pathogenen Schadensanlage oder wegen Anspre- chens auf einen beliebigen anderen Zufallsanlass. Wenn ein alltäglicher alternativer Be- lastungsfaktor zu annähernd gleicher Zeit dieselbe Gesundheitsschädigung hätte bewir- ken können, erscheint der Unfall nicht als kausal signifikantes Ereignis, sondern als</w:t>
      </w:r>
    </w:p>
    <w:p>
      <w:r>
        <w:t>- 8 - austauschbarer Anlass; es entsteht daher keine Leistungspflicht des obligatorischen Un- fallversicherers (Bundesgerichtsurteile 8C_549/2021 vom 7. Januar 2022 E. 4.2; 8C_287/2020 vom 27. April 2021 E. 3.1, je mit Hinweisen; A. Traub, Natürlicher Kausal- zusammenhang zwischen Unfall und Gesundheitsschädigung bei konkurrierender pa- thogener Einwirkung: Abgrenzung der wesentlichen Teilursache von einer anspruchs- hindernden Gelegenheits- oder Zufallsursache, in: SZS 2009 S. 479).</w:t>
      </w:r>
    </w:p>
    <w:p>
      <w:r>
        <w:rPr>
          <w:b/>
        </w:rPr>
        <w:t>E. 4.1</w:t>
      </w:r>
    </w:p>
    <w:p>
      <w:r>
        <w:t>Die Beschwerdegegnerin begründet ihre Leistungseinstellung damit, dass der Nach- weis eines über den 26. März 2021 hinausdauernden kausalen Zusammenhangs zwi- schen dem bestehenden Gesundheitsschaden und dem versicherten Ereignis nicht mehr erbracht werden könne; eine Teilursächlichkeit entfalle ab diesem Zeitpunkt. Die danach erfolgte Behandlung habe im Zusammenhang mit dem Asthma bonchiale ge- standen. Dabei beruft sie sich auf die versicherungsinternen Berichte des Kreisarztes. Die Beschwerdeführerin stellt sich dagegen zusammengefasst auf den Standpunkt, der Beweis für den Wegfall der Kausalität sei nicht erbracht. Die involvierten Ärzte würden sich diesbezüglich widersprechen. So erachte der Pneumologe den Status quo sine per März 2021 als nicht erreicht. Seine differenzierten Einwände würden zumindest Zweifel an der Beurteilung des beratenden Arztes wecken, weshalb auf die Einschätzung des letzteren nicht ohne Weiterungen abgestellt werden könne.</w:t>
      </w:r>
    </w:p>
    <w:p>
      <w:r>
        <w:rPr>
          <w:b/>
        </w:rPr>
        <w:t>E. 4.2</w:t>
      </w:r>
    </w:p>
    <w:p>
      <w:r>
        <w:t>Nicht Gegenstand des angefochtenen Entscheides ist die ursprünglich Kausalität bzw. das Vorliegen einer Berufskrankheit gemäss Art. 9 Abs. 1 UVG i.V.m. Anhang 1 zur UVV, weshalb sich die folgenden Darlegungen und Würdigungen, soweit möglich, auf die Frage beschränken, wie lange die Heilbehandlung zu erbringen war. Gemäss Art. 19 UVG dauerte diese solange, wie die Fortsetzung der ärztlichen Behandlung eine nam- hafte Verbesserung des Gesundheitszustandes erwarten lässt. Sobald keine namhafte Verbesserung mehr zu erwarten ist, muss die Adäquanz geprüft werden.</w:t>
      </w:r>
    </w:p>
    <w:p>
      <w:r>
        <w:rPr>
          <w:b/>
        </w:rPr>
        <w:t>E. 4.3.1</w:t>
      </w:r>
    </w:p>
    <w:p>
      <w:r>
        <w:t>Der erstbehandelnde Hausarzt bestätigte die Covid-19-Infektion per</w:t>
      </w:r>
    </w:p>
    <w:p>
      <w:r>
        <w:rPr>
          <w:b/>
        </w:rPr>
        <w:t>E. 4.3.2</w:t>
      </w:r>
    </w:p>
    <w:p>
      <w:r>
        <w:t>Gemäss Anamnese des Untersuchungsberichtes Pneumologie vom 27. Januar 2021 (M 7) bemerkte die Patientin am 6. Januar 2021 eine vermehrte Müdig- keit sowie Hustensymptome. Die Patientin wurde krankgeschrieben, wobei keine Hospi- talisation erfolgte. Am 27. Januar 2021 klagte die Versicherte über eine persistierende Müdigkeit, Anstrengungsdyspnoe und deutliche Leistungsintoleranz. Sie könne nur we- nige Meter gehen ohne deutliche Dyspnoe. Thorakale Schmerzen und Fieber wurden verneint. Sie habe auch früher intermittierend Probleme mit der Lunge gehabt, vor allem in der Jugend mit rezidivierenden bronchopulmonalen Infekten mit unter anderem Nach- weis von Aspergillen sowie auch Chlamydien sowie Legionellen. Es seien Bronchosko- pien veranlasst worden. Antibiotische und antiasthmatische Behandlungen mittels inha- lativen Strays seien erfolgt und bei gutem Verlauf im Alter von 20 Jahren gestoppt wor- den. Die klinische Untersuchung am 27. Januar 2021 zeigte in der Lungenfunktion eine schwere, nach Bronchospasmolyse nicht reversible obstruktive Ventilationsstörung mit einem FEV1 von 0.99 l (45% Soll). Keine Restriktion oder Überblähung; leichtgradig ein- geschränkte Hb – korrigierte Diffusionskapazität von 65 % Soll. Die Sauerstoffsättigung war gut und die D-Dimere waren nicht erhöht. Das Toraxröntgenbild vom 22. Januar 2021 (M 6) lieferte keine Hinweise auf das Vorliegen eines Pneumothoraxes. Die Inspi- rationstiefe war gut. Eine leichte Lugenüberblähung blieb ohne Infiltrationsnachweis. Therapeutisch verordnete der Facharzt «bei fixiertem Asthma bronchiale, DD Bronchio- litis im Rahmen der vorausgegangenen COVID-19-Infektion» eine Stosstherapie mit Prednison und eine inhalative Basistherapie (M 7.1).</w:t>
      </w:r>
    </w:p>
    <w:p>
      <w:r>
        <w:rPr>
          <w:b/>
        </w:rPr>
        <w:t>E. 4.3.3</w:t>
      </w:r>
    </w:p>
    <w:p>
      <w:r>
        <w:t>Am 1. Februar 2021 berichtete die Versicherte klinisch über eine deutliche Besse- rung der Anstrengungsdyspnoe (M 8). Am meisten störend war noch ein trockener Hus- ten und ein pleuritischer Schmerz beim Ausatmen, wobei aufgrund der CRP-Verlaufs- kontrolle eine Pneumonie ausgeschlossen werden konnte. In der Lungenauskulation fand sich nun ein Vesikuläratmen über allen Lungenfeldern. In der durchgeführten Spi- rometrie erreichte die Patientin einen FEV1 Wert nach Bronchodilation von 2.89 l (87% Soll) ohne Vorliegen einer Obstruktion. Der Facharzt hielt daher schlussfolgernd fest: «Somit kann nun die Diagnose eines schweren Asthmas bronchiale bestätigt wer- den». Er empfahl die Fortführung der Inhalation und eine allergologische Standortbe- stimmung mit der Frage nach möglichen Atopieneigung. Schliesslich verschrieb er Hus- ten- und Kalobatropfen. Aufgrund des trockenen Hustens riet er zu einer Arbeitsunfähig- keit während 1 Woche.</w:t>
      </w:r>
    </w:p>
    <w:p>
      <w:r>
        <w:t>- 10 -</w:t>
      </w:r>
    </w:p>
    <w:p>
      <w:r>
        <w:rPr>
          <w:b/>
        </w:rPr>
        <w:t>E. 4.3.4</w:t>
      </w:r>
    </w:p>
    <w:p>
      <w:r>
        <w:t>Nach den Untersuchungen der Lungenfunktion vom 10. und 17. März 2021 (Bericht vom 17. März 2021, M 12) hielt der Facharzt eine «mittelschwere, nach Brochos- pasmolyse partiell reversible obstruktive Ventilationsstörung, einem FEV1 von 50% Soll, keine Restriktion oder Überblähung, leichtgradig eingeschränkte Hb – korrigierte Diffusi- onskapazität» (Befund 10. März) sowie «weitere Verschlechterung der Lungenfunktion FEV1 nun deutlich eingeschränkt bei 30% Soll. Sauerstoffsättigung peripher gemessen bei 96%» (Befund 17. März) fest. Es bestehe ein starker Hustenreiz. Das CT-Thorax vom 11. März 2021 habe ein normales Bild ergeben, dasjenige der Nasennebenhöhlen eine chronische Sinusitis ethmodialis und sphenoidalis, weswegen eine antibiotische Therapie begonnen worden sei. Die übrigen Abklärungen seien negativ ausgefallen. Bei anhaltenden Symptomen plane er nächstens eine Bronchoskopie mit bronchoalveolä- rem Lavage und schrieb die Versicherte für weitere 11 Tage voll arbeitsunfähig (M 11). Anamnestisch gab die Versicherte zu diesem Zeitpunkt an, nach deutlicher Besserung der Dyspnoe habe der Husten angehalten. Eine antibiotische Therapie im Anschluss an eine zahnärztliche Behandlung habe Mitte Februar auch diesbezüglich eine Besserung ergeben. Mittlerweilen habe sie nun nach einem Infekt der oberen Atemwege ihres Kin- des selber wieder vermehrt Husten und Dyspnoe.</w:t>
      </w:r>
    </w:p>
    <w:p>
      <w:r>
        <w:rPr>
          <w:b/>
        </w:rPr>
        <w:t>E. 4.3.5</w:t>
      </w:r>
    </w:p>
    <w:p>
      <w:r>
        <w:t>Gemäss fachärztlichen Überweisungsbericht vom 29. März 2021 (M 23) war die Patientin aufgrund einer erneuten Exazerbation bei bekanntem schwerem Asthma bron- chiale am Wochenende (27./28. März) notfallmässig aufgenommen worden. Bei der Pa- tientin bestehe seit langem einerseits ein Asthma bronchiale, erstdiagnostiziert in der Jugendzeit in der Slowakei sowie ein Status nach Covid-19 Infektion im Januar 2021. Seitdem berichte sie über eine deutliche Verschlechterung der Dyspnoe sowie über ei- nen Reizhusten. Trotz ausgebauter antiobstruktiver inhalativer Therapie und zwischen- zeitlich peroralen Steroidstössen habe keine Stabilisierung der asthmatischen Be- schwerden erreicht werden können. In der erweiterten Phänotypisierung hätten sich die Gesamt IgE nicht erhöht gezeigt und eine periphere Eosinophilie habe nie nachgewiesen werden können. Die ANCA seien mehrmalig nicht erhöht gewesen, so dass eine zugrun- deliegende Vaskulitis eher unwahrscheinlich scheine. Im Rahmen der letzten Exazerba- tion sei ergänzend ein CT des Thorax veranlasst worden, in welchem sich zentrale Bron- chiektasen, Fremdkörper oder auch Infiltrate nicht hätten nachweisen lassen. Im CT der Nasennebenhöhle habe sich eine chronische Pansinusitis gezeigt. Die Sauerstoffsätti- gung auf dem Notfall habe bei massiver Dyspnoe 99% betragen. Auffallend sei auch eine massive Hyperventilation (chronisch) gewesen, welche sich im Verlauf der ABGA (Blutgasanalyse) bestätigt habe. Dies passe somit nicht zu einem Status asthmaticus, bei welchem die Patienten eher hypoxisch sei. Es müsse somit differenzialdiagnostisch</w:t>
      </w:r>
    </w:p>
    <w:p>
      <w:r>
        <w:t>- 11 - neben dem Asthma bronchiale auch an eine Bronchiolitis im Rahmen der stattgehabten Covid-19 Infektion oder eine vocal cord dysfunction gedacht werden. Eine stationäre pulmonale Rehabilitation sei angezeigt.</w:t>
      </w:r>
    </w:p>
    <w:p>
      <w:r>
        <w:rPr>
          <w:b/>
        </w:rPr>
        <w:t>E. 4.3.6</w:t>
      </w:r>
    </w:p>
    <w:p>
      <w:r>
        <w:t>Zuhanden der Krankenkasse ergänzte derselbe Facharzt am 14. April 2021 (M 18), im Anschluss an eine Covid-19-Infektion hätten bei der Patientin eine Müdigkeit, Energielosigkeit sowie deutliche Dyspnoe persistiert. Es sei zudem ein Asthma bronchi- ale bekannt, welches langjährig gut eingestellt gewesen sei, sich jedoch mit schwerer obstruktiver Ventilationsstörung deutlich verschlechtert habe. Es müsse von einem GINA Asthma Grad IV ausgegangen werden. Es werde um Übernahme der ausserkantonalen Behandlung bei letztendlich Long-Covid-Syndrom, erschwerend auf dem Boden eines bekannten Asthmas bronchiale ersucht. Eine frühzeitige interdisziplinäre Rehabilitation sei dringlich indiziert, um einen chronischen invalidisierenden Verlauf zu vermeiden. Ge- mäss Chefarzt des REHA-Zentrums bestehe ein spezifisches Angebot für Patienten mit Long-Covid-Syndrom.</w:t>
      </w:r>
    </w:p>
    <w:p>
      <w:r>
        <w:rPr>
          <w:b/>
        </w:rPr>
        <w:t>E. 4.3.7</w:t>
      </w:r>
    </w:p>
    <w:p>
      <w:r>
        <w:t>Der Vertrauensarzt der Beschwerdegegnerin, Dr. A _________, Allgemeine Innere Medizin, hielt am 19. April 2021 (M 17) fest, ein persistierender Corona-Infekt resp. Corona-Folgen könne nicht mit der notwendigen Wahrscheinlichkeit bewiesen wer- den. Es sei per 26. März 2021 ein Status quo sine festzusetzen. Die Exazerbation eines klinisch nicht kontrollierten Asthmas bronchiale sei nur noch eine mögliche Folge der Coronavirus-Infektion. Eine bloss zeitliche Korrelation genüge nicht. Folglich sie der Sta- tus quo sine festzusetzen, wobei die Hospitalisation und die Reha als unfallfremd zu qualifizieren seien. Die Berufskrankheit habe zu keinem Dauerschaden geführt. Es könne maximal nur eine vorübergehende Verschlimmerung akzeptiert werden.</w:t>
      </w:r>
    </w:p>
    <w:p>
      <w:r>
        <w:rPr>
          <w:b/>
        </w:rPr>
        <w:t>E. 4.3.8</w:t>
      </w:r>
    </w:p>
    <w:p>
      <w:r>
        <w:t>Mit Verlaufsberichten vom 12. Mai 2021 (M 19) und 22. Juni 2021 (M 22) ergänzte der Facharzt für Pneumologie, die Patientin habe von der stattgehabten pneumologi- schen Rehabilitation gut profitiert. Zwischenzeitlich habe ihr Kind einen Schnupfen ge- habt, der bei ihr erneut einen respiratorischen Infekt ausgelöst habe, wobei sie keine Dyspnoe erlitten habe. Es sei ein isolierter IgG-3 Mangel festgestellt worden, welcher zusätzlich zur erhöhten Infektneigung beitragen könne. Mittlerweilen sei das Asthma besser eingestellt. Begleitend dazu und nicht typisch für ein Asthma habe die Patientin eine persistierende Müdigkeit, Energielosigkeit und eine Leistungseinbusse entwickelt. Diese Symptome seien typisch für ein Long-COVID-Syndrom und hätten länger als 3 Monate angehalten, sodass eine Reha notwendig geworden sei.</w:t>
      </w:r>
    </w:p>
    <w:p>
      <w:r>
        <w:t>- 12 -</w:t>
      </w:r>
    </w:p>
    <w:p>
      <w:r>
        <w:rPr>
          <w:b/>
        </w:rPr>
        <w:t>E. 4.3.9</w:t>
      </w:r>
    </w:p>
    <w:p>
      <w:r>
        <w:t>Am 5. Juli 2021 (M 21) ergänzte der Vertrauensarzt, es sei lediglich ein Asthma bronchiale durch den Coronainfekt vorübergehend verschlimmert worden. Es sei zwar korrekt, dass die Versicherte aufgrund persistierender Müdigkeit, Energielosigkeit und Dyspnoe Zeichen eines Long-COVID aufweise, jedoch könne nicht mit überwiegender Wahrscheinlichkeit bewiesen werden, dass das nicht eosinophile Asthma bronchiale eine Folge des COVID-19-Infekt sei. Jenes sei ein eigenständiges Leiden, welches zur Reha geführt habe.</w:t>
      </w:r>
    </w:p>
    <w:p>
      <w:r>
        <w:rPr>
          <w:b/>
        </w:rPr>
        <w:t>E. 4.3.10</w:t>
      </w:r>
    </w:p>
    <w:p>
      <w:r>
        <w:t>Gemäss Austrittsbericht des Rehazentrums vom 28. April 2021 (M 25) waren Ziele der Rehabilitation die Verbesserung der Belastbarkeit, Leistungsfähigkeit, Mobilität und Selbstständigkeit sowie der respiratorischen Situation. Klinisch liessen sich ubiquitär vesikuläre (leicht abgeschwächte) Atemgeräusche auskultieren. Die Patientin habe über eine deutlich eingeschränkte körperliche Belastbarkeit und schwere Hustenattacken be- richtet. Subjektiv war das Asthma ungenügend kontrolliert. In der Lungenfunktionsprü- fung vor Austritt konnte eine Regredienz des Air trappings (RV/TLC 117%) bei weiterhin normalen Atemvolumina ohne vorliegende Obstruktion oder Akutreversibilität nachge- wiesen werden.</w:t>
      </w:r>
    </w:p>
    <w:p>
      <w:r>
        <w:rPr>
          <w:b/>
        </w:rPr>
        <w:t>E. 4.3.11</w:t>
      </w:r>
    </w:p>
    <w:p>
      <w:r>
        <w:t>In seiner abschliessenden Stellungnahme vom 11. Oktober 2021 (M 26) kam der Vertrauensarzt zum Schluss, die Verschlechterung der Lungensituation am 17. März 2021 sei nicht Long-COVID bedingt gewesen. Überwiegend wahrscheinlich sei die initi- ale Verschlechterung des Asthmas bronchiale COVID-19 bedingt gewesen. Dass die Versicherte aber eine rezidivierende Verschlechterung aufweise, spreche gegen einen COVID-19-Infekt. Dafür spreche auch, dass die Versicherte nach erfolgter Rehabilitation erneut einen respiratorischen Infekt erlitten habe. Es bestehe seit Jugendalter rezidivie- rende bronchopulmonale Infekte und weise die Versicherte eine chronische Sinusitis so- wie einen isolierten IgG 3-Mangel auf. Die stationäre Hospitalisation sei durch das nicht eosinophile Asthma und der daraus entstandenen Lungensituation bedingt gewesen. Es hätten zwar noch Restsymptome des Long-COVID bestanden, diese allein hätten jedoch keine stationäre Rehabilitation bedingt. Auch die Kollegen der pulmonalen Rehabilitation hätten ein nicht eosinophiles Asthma bronchiale mit Erstdiagnose Februar 2021 als ei- genständige Diagnose beurteilt. Er halte daher an seinem Entscheid fest.</w:t>
      </w:r>
    </w:p>
    <w:p>
      <w:r>
        <w:rPr>
          <w:b/>
        </w:rPr>
        <w:t>E. 4.3.12</w:t>
      </w:r>
    </w:p>
    <w:p>
      <w:r>
        <w:t>Schliesslich finden sich in den Akten die Berichte früherer Krankenhausaufent- halte und Behandlungen in der Slowakei, die u.a. die Diagnosen einer Asthma bronchi- ale, einer Tracheobronchitis oder einer Rhinitis enthalten. Seit 2008 liegt jedoch diesbe- züglich keine Krankheitsschübe mehr vor.</w:t>
      </w:r>
    </w:p>
    <w:p>
      <w:r>
        <w:t>- 13 -</w:t>
      </w:r>
    </w:p>
    <w:p>
      <w:r>
        <w:rPr>
          <w:b/>
        </w:rPr>
        <w:t>E. 4.4</w:t>
      </w:r>
    </w:p>
    <w:p>
      <w:r>
        <w:t>Die Ärzte stimmen darin überein, dass die Versicherte im Januar 2021 eine COVID-19-Smptomatik erlitten hat und sie - bei vorbestehenden bronchialen Infekten letztmals im Jahr 2008 - unmittelbar vor dem Ereignis beschwerdefrei war. Übereinstim- mung herrscht auch darin, dass die im März 2021 persistierenden Beschwerden, wie Müdigkeit, Hustenreiz und Apnoe, durch die COVID-19-Smptomatik ausgelöst wurden. Diesbezüglich sind die ärztlichen Berichte schlüssig und nachvollziehbar. Bei der entscheidenden Frage des darüber hinaus bestehenden natürlichen Kausalzu- sammenhangs geht der Vertrauensarzt der Beschwerdegegnerin im Unterschied zum Facharzt für Pneumologie davon aus, dass die Berufskrankheit, wie sie die Versicherten erlitten hat, zwar einen Beschwerdeschub auslösen konnte, dass jedoch der Zustand per 26. März 2021 soweit wieder hergestellt war, wie wenn er sich nach schicksalsmäs- sigem Verlauf des krankhaften Vorzustandes auch ohne die Berufskrankheit früher oder später eingestellt hätte (Status quo sine). Die Beschwerdeführerin will diesen Zeitpunkt jedoch erst per 2. Mai 2021 erstellt haben. Während der Vertrauensarzt sich nicht damit auseinander setzt, beruft sich die Beschwerdeführerin auf den gesundheitlichen Zu- stand, wie er sich notfallmässig Ende März 2021 darstellte und vom Facharzt für Pneumologie festgehalten wurde. Die befundmässig ausgewiesene massive chronische Hyperventilation passe nicht zu einem Status asthmaticus. Auch eine persistierende Müdigkeit und Energielosigkeit genauso wie der Umstand, dass bei der Notfallvorstel- lung im Spitalzentrum Ende März 2021 sich in der Lungenfunktion keine Obstruktion gezeigt habe, seien nicht typisch für ein Asthma bronchiale. Der pneumologische Fach- arzt bestätigt dies in seinen Berichten vom 22. Juni 2021 (M 22) und 29. März 2021 (M 23), wobei er differenzialdiagnostisch neben dem Asthma bronchiale auch an eine Bronchiolitis im Rahmen der stattgehabten COVID-19-Infektion dachte, wobei diese vor- erst in der Diagnoseliste keinen Eingang fand und ein Long-COVID-Syndrom erst mit Bericht vom 22. Juni 2021 (M 24) erfasst wurde. Dem Austrittsbericht der Reha kann diesbezüglich auch keine Hinweise entnommen werden. Was sodann die Beurteilung des Vertrauensarztes anbelangt, sind auch seine Darlegun- gen unvollständig und hinsichtlich der Kausalitätsfrage nicht nachvollziehbar. So legte er dar, die Berufskrankheit habe zu einer vorübergehenden Verschlimmerung geführt (M 17.3), hält aber weiter fest, ein persistierender Corona-Infekt könne nicht mit der not- wendigen Wahrscheinlichkeit bewiesen werden (M 17.2). Die Exazerbation eines kli- nisch nicht kontrollierten Asthmas bronchiale sei (nur, aber immerhin) eine mögliche Folge des COVID-19-Infekt. Schliesslich schlussfolgert er, es hätten Ende März 2021 noch Restsymptome des Long-COVID bestanden. Wie unter E. 3.2.3 dargelegt, entfällt</w:t>
      </w:r>
    </w:p>
    <w:p>
      <w:r>
        <w:t>- 14 - die Leistungspflicht des Unfallversicherers erst wieder, wenn der Gesundheitsschaden nur noch und ausschliesslich auf unfallfremden Ursachen beruht. Ob der Nicht-Pneumo- loge und beurteilende Vertrauensarzt bei seinen Formulierungen davon ausging, kann nicht schlüssig nachvollzogen werden. In seiner Argumentation scheint er ausserdem ausser Acht zu lassen, dass gemäss den Berichten der Pneumologie (M 7.1 und M 23.1) bereits am 27. Januar 2021 neben dem Asthma auch eine Bronchiolitis in die Diagnose- liste aufgenommen wurde, wobei diese gemäss Facharzt zweifelsfrei im Zusammen- hang mit dem COVID-19-Infekt stand. Dazu äussert sich der Vertrauensarzt nicht. Ebenso fehlt es an einer schlüssigen Begründung zu der massiven Hyperventilation und der fehlenden Obstruktion in der Lungenfunktion bei Wiedervorstellung auf dem Notfall Ende März 2021. Dass bei Vorliegen derartiger Befunde eine notfallmässige Behandlung und Betreuung nicht angezeigt schien, bestreitet der Vertrauensarzt zu Recht nicht. Er will diese jedoch einzig im Zusammenhang mit einer Asthmaerkrankung – die im Übrigen über 13 Jahre bland war – und mit einer chronischen Sinusitis sehen. Das überzeugt nicht. Schliesslich war trotz ausgebauter antiobstruktiver inhalativer Therapie und zwi- schenzeitlich peroralen Steroidstössen bis Mai 2021 keine Stabilisierung der Beschwer- den erreicht worden.</w:t>
      </w:r>
    </w:p>
    <w:p>
      <w:r>
        <w:rPr>
          <w:b/>
        </w:rPr>
        <w:t>E. 4.5</w:t>
      </w:r>
    </w:p>
    <w:p>
      <w:r>
        <w:t>Bei dieser unklaren Aktenlage lässt sich der genaue Zeitpunkt des Dahinfallen des natürlichen Kausalzusammenhangs zwischen der Berufskrankheit und den vom 26. März 2021 bis Mai 2021 anhaltenden Beschwerden und damit die Leistungspflicht des Unfallversicherers für die Zeit ab dem 26. März 2021 nicht zuverlässig beurteilen. Die Einholung eines unabhängigen fachärztlichen Berichtes dazu ist mithin angezeigt. Dabei wird dieser Bericht aufzuzeigen haben, inwiefern Ende März 2021 noch eine Long- COVID-Symptomatik vorlag, ob diesbezüglich die notfallmässige stationäre Behandlung und ob der Rehaaufenthalt angezeigt waren oder ob zu diesem Zeitpunkt der Gesund- heitsschaden nur noch und ausschliesslich auf unfallfremden Ursachen beruhte. Auf- grund des Gesagten ist festzustellen, dass der Unfallversicherer der ihm obliegenden Untersuchungspflicht in ungenügender Weise nachgekommen ist. Jedenfalls ist es kei- nesfalls gerechtfertigt, die fachärztlichen Bedenken ohne nachvollziehbare Begründung – und eine solche kann in der Schlussfolgerung des Vertrauensarztes nicht erkannt wer- den – ohne Nachfrage und ohne fachärztliche Abklärung, zu ignorieren. Die Beschwerde ist daher in dem Sinne gutzuheissen, als der Einspracheentscheid aufzuheben und die Sache zur Vornahme der notwendigen Abklärungen und zur Neubeurteilung an den Un- fallversicherer zurückzuweisen ist, da es in erster Linie Sache des Unfallversicherers ist, zusätzliche Abklärungen zu treffen, um den gesamten massgeblichen Sachverhalt von Amtes wegen zu ermitteln, und gegebenenfalls die notwendigen Beweise zu erheben,</w:t>
      </w:r>
    </w:p>
    <w:p>
      <w:r>
        <w:t>- 15 - bevor er seinen Entscheid fällt (Art. 43 Abs. 1 ATSG, Bundesgerichtsurteil 8C_5807/2021 vom 20. April 2022 E. 6 mit Hinweisen). 5. 5.1 Das Verfahren ist, von hier nicht massgebenden Ausnahmen abgesehen, kostenlos (Art. 61 lit. fbis ATSG; Das Spezialgesetz, in casu UVG, sieht keine Kostenerhebung vor). 5.2 Die nicht anwaltlich vertretene Beschwerdeführerin hat auch mangels Antrag keinen Anspruch auf Parteientschädigungen.</w:t>
      </w:r>
    </w:p>
    <w:p>
      <w:r>
        <w:t>Das Kantonsgericht erkennt</w:t>
      </w:r>
    </w:p>
    <w:p>
      <w:r>
        <w:t>1. Die Beschwerde wird im Sinne der Erwägungen gutgeheissen und die Sache zur Vornahme der notwendigen Abklärungen und gestützt darauf zu einem neuen Entscheid an die Y _________ AG zurückgewiesen. 2. Es werden weder Kosten erhoben noch Parteientschädigungen ausgerichtet.</w:t>
      </w:r>
    </w:p>
    <w:p>
      <w:r>
        <w:t>Sitten, 31. August 2022</w:t>
      </w:r>
    </w:p>
    <w:p>
      <w:r>
        <w:rPr>
          <w:b/>
        </w:rPr>
        <w:t>E. 9</w:t>
      </w:r>
    </w:p>
    <w:p>
      <w:r>
        <w:t>Januar 2021 mit Bericht vom 5. Februar 2021 (M 3). Anamnestisch wies er auf Atem- beschwerden, eine zunehmende Müdigkeit und des Verlustes des Geschmackssinns hin. Das am 22. Januar 2021 (M 6) erstellte Thoraxröngten war normgerecht. Er attes- tierte am 22. Januar 2021 (M 2) eine 100%-ige Arbeitsunfähigkeit, die er in der Folge verlängerte (M 5; M 10).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